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highlight w:val="white"/>
          <w:u w:val="single"/>
          <w:lang w:val="pt-BR" w:eastAsia="pt-BR" w:bidi="ar-SA"/>
        </w:rPr>
        <w:t xml:space="preserve">PROJETO DE LEI DO PODER LEGISLATIVO  Nº 06,  DE 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highlight w:val="white"/>
          <w:u w:val="single"/>
          <w:lang w:val="pt-BR" w:eastAsia="pt-BR" w:bidi="ar-SA"/>
        </w:rPr>
        <w:t>02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highlight w:val="white"/>
          <w:u w:val="single"/>
          <w:lang w:val="pt-BR" w:eastAsia="pt-BR" w:bidi="ar-SA"/>
        </w:rPr>
        <w:t xml:space="preserve"> DE 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highlight w:val="white"/>
          <w:u w:val="single"/>
          <w:lang w:val="pt-BR" w:eastAsia="pt-BR" w:bidi="ar-SA"/>
        </w:rPr>
        <w:t>AGOST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highlight w:val="white"/>
          <w:u w:val="single"/>
          <w:lang w:val="pt-BR" w:eastAsia="pt-BR" w:bidi="ar-SA"/>
        </w:rPr>
        <w:t>O DE 2021.</w:t>
      </w:r>
    </w:p>
    <w:p>
      <w:pPr>
        <w:pStyle w:val="Corpodotexto"/>
        <w:spacing w:lineRule="auto" w:line="360"/>
        <w:ind w:right="560" w:hanging="0"/>
        <w:jc w:val="both"/>
        <w:rPr/>
      </w:pPr>
      <w:bookmarkStart w:id="0" w:name="_Hlk733500641"/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 xml:space="preserve"> </w:t>
      </w:r>
      <w:bookmarkEnd w:id="0"/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 xml:space="preserve">   </w:t>
      </w:r>
    </w:p>
    <w:p>
      <w:pPr>
        <w:pStyle w:val="Corpodotexto"/>
        <w:spacing w:lineRule="auto" w:line="360"/>
        <w:ind w:right="560" w:hanging="0"/>
        <w:jc w:val="both"/>
        <w:rPr>
          <w:rFonts w:ascii="Times New Roman" w:hAnsi="Times New Roman" w:eastAsia="Times New Roman" w:cs="Times New Roman"/>
          <w:b/>
          <w:b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/>
      </w:r>
    </w:p>
    <w:p>
      <w:pPr>
        <w:pStyle w:val="NormalWeb"/>
        <w:spacing w:lineRule="auto" w:line="240" w:beforeAutospacing="0" w:before="0" w:afterAutospacing="0" w:after="0"/>
        <w:ind w:left="4253" w:hanging="3119"/>
        <w:jc w:val="both"/>
        <w:rPr/>
      </w:pPr>
      <w:r>
        <w:rPr>
          <w:rStyle w:val="Nfase"/>
          <w:rFonts w:eastAsia="Times New Roman" w:cs="Arial" w:ascii="Arial Narrow" w:hAnsi="Arial Narrow"/>
          <w:b/>
          <w:bCs/>
          <w:color w:val="000000"/>
          <w:kern w:val="0"/>
          <w:sz w:val="28"/>
          <w:szCs w:val="28"/>
          <w:highlight w:val="white"/>
          <w:lang w:val="pt-BR" w:eastAsia="pt-BR" w:bidi="ar-SA"/>
        </w:rPr>
        <w:tab/>
      </w:r>
      <w:r>
        <w:rPr>
          <w:rStyle w:val="Nfase"/>
          <w:rFonts w:eastAsia="Times New Roman" w:cs="Arial"/>
          <w:b/>
          <w:bCs/>
          <w:i w:val="false"/>
          <w:iCs w:val="false"/>
          <w:color w:val="000000"/>
          <w:kern w:val="0"/>
          <w:sz w:val="24"/>
          <w:szCs w:val="24"/>
          <w:highlight w:val="white"/>
          <w:lang w:val="pt-BR" w:eastAsia="pt-BR" w:bidi="ar-SA"/>
        </w:rPr>
        <w:t>DETERMINA A UTILIZAÇÃO DE LÂMPADAS LED (LIGHT EMITTING OU  DIODE, OU DIODO EMISSOR DE LUZ) NA ILUMINAÇÃO DE   PRÉDIOS PÚBLICOS MUNICIPAIS, BEM COMO, DE ESPAÇOS PÚBLICOS E VIAS PÚBLICAS SOB ADMINISTRAÇÃO MUNICIPAL</w:t>
      </w:r>
      <w:r>
        <w:rPr>
          <w:rStyle w:val="Nfase"/>
          <w:rFonts w:eastAsia="Times New Roman" w:cs="Arial"/>
          <w:b/>
          <w:bCs/>
          <w:color w:val="000000"/>
          <w:kern w:val="0"/>
          <w:sz w:val="24"/>
          <w:szCs w:val="24"/>
          <w:highlight w:val="white"/>
          <w:lang w:val="pt-BR" w:eastAsia="pt-BR" w:bidi="ar-SA"/>
        </w:rPr>
        <w:t>.</w:t>
      </w:r>
    </w:p>
    <w:p>
      <w:pPr>
        <w:pStyle w:val="Corpodotexto"/>
        <w:spacing w:lineRule="auto" w:line="360"/>
        <w:ind w:left="4248" w:right="560" w:hanging="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r>
    </w:p>
    <w:p>
      <w:pPr>
        <w:pStyle w:val="Corpodotexto"/>
        <w:spacing w:lineRule="auto" w:line="360"/>
        <w:ind w:left="4248" w:right="560" w:hanging="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r>
    </w:p>
    <w:p>
      <w:pPr>
        <w:pStyle w:val="Corpodotextorecuado"/>
        <w:spacing w:lineRule="auto" w:line="360"/>
        <w:ind w:left="0" w:firstLine="108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 xml:space="preserve">REJANE AHLERT EGGERS, </w:t>
      </w: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Vereadora da Bancada do PT, no uso de suas atribuições legais conferidas pela Lei Orgânica Municipal e Regimento Interno, propõe o seguinte Projeto de Lei:</w:t>
      </w:r>
    </w:p>
    <w:p>
      <w:pPr>
        <w:pStyle w:val="Corpodotextorecuado"/>
        <w:spacing w:lineRule="auto" w:line="360"/>
        <w:ind w:left="0" w:firstLine="108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r>
    </w:p>
    <w:p>
      <w:pPr>
        <w:pStyle w:val="Corpodotexto"/>
        <w:spacing w:lineRule="auto" w:line="360"/>
        <w:ind w:left="0" w:firstLine="1701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 xml:space="preserve">Art. 1º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Fica estabelecida a utilização de lâmpadas LED (</w:t>
      </w:r>
      <w:r>
        <w:rPr>
          <w:rStyle w:val="Nfase"/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light emitting diode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, ou diodo emissor de luz) na iluminação de prédios públicos municipais, bem como de espaços públicos e vias públicas sob administração municipal.</w:t>
      </w:r>
    </w:p>
    <w:p>
      <w:pPr>
        <w:pStyle w:val="NormalWeb"/>
        <w:spacing w:lineRule="auto" w:line="360" w:beforeAutospacing="0" w:before="0" w:afterAutospacing="0" w:after="0"/>
        <w:jc w:val="both"/>
        <w:rPr/>
      </w:pP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§ 1º Para o fim desta Lei, consideram-se espaços públicos: prédios públicos, praças, centros de convivência, centros esportivos, parques, estradas públicas e similare</w:t>
      </w: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s.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§ 2º Na medida em que as lâmpadas convencionais apresentarem defeito ou alcançarem o fim de sua vida útil, deverão ser substituídas gradativamente, no percentual mínimo de 10% (dez por cento) ao ano.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r>
    </w:p>
    <w:p>
      <w:pPr>
        <w:pStyle w:val="Corpodotexto"/>
        <w:spacing w:lineRule="auto" w:line="360"/>
        <w:ind w:left="0" w:firstLine="1701"/>
        <w:jc w:val="both"/>
        <w:rPr>
          <w:b/>
          <w:b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r>
    </w:p>
    <w:p>
      <w:pPr>
        <w:pStyle w:val="Corpodotexto"/>
        <w:spacing w:lineRule="auto" w:line="360"/>
        <w:ind w:left="0" w:firstLine="1701"/>
        <w:jc w:val="both"/>
        <w:rPr>
          <w:b/>
          <w:b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r>
    </w:p>
    <w:p>
      <w:pPr>
        <w:pStyle w:val="Corpodotexto"/>
        <w:spacing w:lineRule="auto" w:line="360"/>
        <w:ind w:left="0" w:firstLine="1701"/>
        <w:jc w:val="both"/>
        <w:rPr>
          <w:b/>
          <w:b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r>
    </w:p>
    <w:p>
      <w:pPr>
        <w:pStyle w:val="Corpodotexto"/>
        <w:spacing w:lineRule="auto" w:line="360"/>
        <w:ind w:left="0" w:firstLine="1701"/>
        <w:jc w:val="both"/>
        <w:rPr>
          <w:b/>
          <w:b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r>
    </w:p>
    <w:p>
      <w:pPr>
        <w:pStyle w:val="Corpodotexto"/>
        <w:spacing w:lineRule="auto" w:line="360"/>
        <w:ind w:left="0" w:firstLine="1701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 xml:space="preserve">Art. 2º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highlight w:val="white"/>
          <w:lang w:val="pt-BR" w:eastAsia="pt-BR" w:bidi="ar-SA"/>
        </w:rPr>
        <w:t>As despesas decorrentes da presente Lei correrão por conta das seguintes dotações orçamentárias:</w:t>
      </w:r>
    </w:p>
    <w:p>
      <w:pPr>
        <w:pStyle w:val="Normal"/>
        <w:shd w:fill="FFFFFF" w:val="clear"/>
        <w:spacing w:lineRule="auto" w:line="36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07 - SEC. MUNIC. OBRAS, VIAÇÃO E INTERIOR  </w:t>
      </w:r>
    </w:p>
    <w:p>
      <w:pPr>
        <w:pStyle w:val="Normal"/>
        <w:shd w:fill="FFFFFF" w:val="clear"/>
        <w:spacing w:lineRule="auto" w:line="360"/>
        <w:jc w:val="both"/>
        <w:rPr>
          <w:rFonts w:ascii="Times New Roman" w:hAnsi="Times New Roman" w:eastAsia="Times New Roman" w:cs="Times New Roman"/>
          <w:b/>
          <w:b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01 - SEC. MUNIC. OBRAS, VIAÇÃO E INTERIOR</w:t>
      </w:r>
    </w:p>
    <w:p>
      <w:pPr>
        <w:pStyle w:val="Normal"/>
        <w:shd w:fill="FFFFFF" w:val="clear"/>
        <w:spacing w:lineRule="auto" w:line="36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2</w:t>
      </w: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5.</w:t>
      </w: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7</w:t>
      </w: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5</w:t>
      </w: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2</w:t>
      </w: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.00</w:t>
      </w: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67</w:t>
      </w: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.</w:t>
      </w: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 xml:space="preserve">2033 </w:t>
      </w: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 </w:t>
      </w: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 xml:space="preserve">Manutenção Iluminação Pública </w:t>
      </w:r>
    </w:p>
    <w:p>
      <w:pPr>
        <w:pStyle w:val="Normal"/>
        <w:shd w:fill="FFFFFF" w:val="clear"/>
        <w:spacing w:lineRule="auto" w:line="36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3</w:t>
      </w: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39030.00.000000 Material de consumo</w:t>
      </w:r>
    </w:p>
    <w:p>
      <w:pPr>
        <w:pStyle w:val="Normal"/>
        <w:shd w:fill="FFFFFF" w:val="clear"/>
        <w:spacing w:lineRule="auto" w:line="36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339039.00.000000 Outros serviços de Terceiros – PJ</w:t>
      </w:r>
    </w:p>
    <w:p>
      <w:pPr>
        <w:pStyle w:val="Normal"/>
        <w:shd w:fill="FFFFFF" w:val="clear"/>
        <w:spacing w:lineRule="auto" w:line="36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r>
    </w:p>
    <w:p>
      <w:pPr>
        <w:pStyle w:val="Normal"/>
        <w:shd w:fill="FFFFFF" w:val="clear"/>
        <w:spacing w:lineRule="auto" w:line="36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ab/>
        <w:tab/>
        <w:t xml:space="preserve">   Art 3º </w:t>
      </w: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Fica o Poder Executivo autorizado a criar Créditos adicionais para atender as despesas desta Lei, com a classificação e indicação dos recursos previstos na Lei 4.320/64.</w:t>
      </w:r>
    </w:p>
    <w:p>
      <w:pPr>
        <w:pStyle w:val="Normal"/>
        <w:shd w:fill="FFFFFF" w:val="clear"/>
        <w:spacing w:lineRule="auto" w:line="360"/>
        <w:ind w:left="0" w:firstLine="1701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ab/>
        <w:tab/>
        <w:tab/>
        <w:t xml:space="preserve">           </w:t>
        <w:tab/>
        <w:tab/>
        <w:tab/>
        <w:t xml:space="preserve"> </w:t>
        <w:tab/>
        <w:t xml:space="preserve">                 </w:t>
        <w:tab/>
      </w:r>
    </w:p>
    <w:p>
      <w:pPr>
        <w:pStyle w:val="Corpodotexto"/>
        <w:spacing w:lineRule="auto" w:line="360"/>
        <w:ind w:left="0" w:hanging="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ab/>
        <w:tab/>
        <w:t xml:space="preserve">   Art 4º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Esta Lei entra em vigor 90 (noventa) dias após sua publicação.</w:t>
      </w:r>
    </w:p>
    <w:p>
      <w:pPr>
        <w:pStyle w:val="Corpodotexto"/>
        <w:spacing w:lineRule="auto" w:line="360"/>
        <w:ind w:left="0" w:firstLine="1701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r>
    </w:p>
    <w:p>
      <w:pPr>
        <w:pStyle w:val="Corpodotexto"/>
        <w:spacing w:lineRule="auto" w:line="360"/>
        <w:ind w:left="0" w:hanging="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r>
    </w:p>
    <w:p>
      <w:pPr>
        <w:pStyle w:val="Normal"/>
        <w:spacing w:lineRule="auto" w:line="360"/>
        <w:ind w:left="0" w:hanging="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r>
    </w:p>
    <w:p>
      <w:pPr>
        <w:pStyle w:val="Normal"/>
        <w:spacing w:lineRule="auto" w:line="360"/>
        <w:ind w:hanging="0"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4"/>
          <w:highlight w:val="white"/>
          <w:lang w:val="pt-BR" w:eastAsia="pt-BR" w:bidi="ar-SA"/>
        </w:rPr>
        <w:t xml:space="preserve">                                                                   </w:t>
      </w:r>
      <w:r>
        <w:rPr>
          <w:rFonts w:eastAsia="Times New Roman" w:cs="Times New Roman"/>
          <w:color w:val="auto"/>
          <w:kern w:val="0"/>
          <w:sz w:val="24"/>
          <w:szCs w:val="24"/>
          <w:highlight w:val="white"/>
          <w:lang w:val="pt-BR" w:eastAsia="pt-BR" w:bidi="ar-SA"/>
        </w:rPr>
        <w:t>Câmara de Vereadores, 0</w:t>
      </w:r>
      <w:r>
        <w:rPr>
          <w:rFonts w:eastAsia="Times New Roman" w:cs="Times New Roman"/>
          <w:color w:val="auto"/>
          <w:kern w:val="0"/>
          <w:sz w:val="24"/>
          <w:szCs w:val="24"/>
          <w:highlight w:val="white"/>
          <w:lang w:val="pt-BR" w:eastAsia="pt-BR" w:bidi="ar-SA"/>
        </w:rPr>
        <w:t>2</w:t>
      </w:r>
      <w:r>
        <w:rPr>
          <w:rFonts w:eastAsia="Times New Roman" w:cs="Times New Roman"/>
          <w:color w:val="auto"/>
          <w:kern w:val="0"/>
          <w:sz w:val="24"/>
          <w:szCs w:val="24"/>
          <w:highlight w:val="white"/>
          <w:lang w:val="pt-BR" w:eastAsia="pt-BR" w:bidi="ar-SA"/>
        </w:rPr>
        <w:t xml:space="preserve"> de </w:t>
      </w:r>
      <w:r>
        <w:rPr>
          <w:rFonts w:eastAsia="Times New Roman" w:cs="Times New Roman"/>
          <w:color w:val="auto"/>
          <w:kern w:val="0"/>
          <w:sz w:val="24"/>
          <w:szCs w:val="24"/>
          <w:highlight w:val="white"/>
          <w:lang w:val="pt-BR" w:eastAsia="pt-BR" w:bidi="ar-SA"/>
        </w:rPr>
        <w:t>agosto</w:t>
      </w:r>
      <w:r>
        <w:rPr>
          <w:rFonts w:eastAsia="Times New Roman" w:cs="Times New Roman"/>
          <w:color w:val="auto"/>
          <w:kern w:val="0"/>
          <w:sz w:val="24"/>
          <w:szCs w:val="24"/>
          <w:highlight w:val="white"/>
          <w:lang w:val="pt-BR" w:eastAsia="pt-BR" w:bidi="ar-SA"/>
        </w:rPr>
        <w:t xml:space="preserve"> de 2021.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b/>
          <w:b/>
          <w:caps/>
          <w:sz w:val="24"/>
          <w:szCs w:val="24"/>
        </w:rPr>
      </w:pPr>
      <w:r>
        <w:rPr>
          <w:rFonts w:eastAsia="Times New Roman" w:cs="Times New Roman"/>
          <w:b/>
          <w:caps/>
          <w:color w:val="auto"/>
          <w:kern w:val="0"/>
          <w:sz w:val="24"/>
          <w:szCs w:val="24"/>
          <w:highlight w:val="white"/>
          <w:lang w:val="pt-BR" w:eastAsia="pt-BR" w:bidi="ar-SA"/>
        </w:rPr>
        <w:tab/>
        <w:tab/>
        <w:tab/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 xml:space="preserve">                                               </w:t>
      </w:r>
    </w:p>
    <w:p>
      <w:pPr>
        <w:pStyle w:val="Normal"/>
        <w:spacing w:lineRule="auto" w:line="360"/>
        <w:jc w:val="both"/>
        <w:rPr>
          <w:rFonts w:eastAsia="Times New Roman" w:cs="Times New Roman"/>
          <w:b/>
          <w:b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b/>
          <w:b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r>
    </w:p>
    <w:p>
      <w:pPr>
        <w:pStyle w:val="Normal"/>
        <w:spacing w:lineRule="auto" w:line="360"/>
        <w:ind w:hanging="0"/>
        <w:jc w:val="both"/>
        <w:rPr>
          <w:rFonts w:ascii="Times New Roman" w:hAnsi="Times New Roman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 xml:space="preserve">                                                 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Rejane Ahlert Eggers</w:t>
      </w:r>
    </w:p>
    <w:p>
      <w:pPr>
        <w:pStyle w:val="Normal"/>
        <w:tabs>
          <w:tab w:val="clear" w:pos="708"/>
          <w:tab w:val="left" w:pos="5263" w:leader="none"/>
        </w:tabs>
        <w:spacing w:lineRule="auto" w:line="360"/>
        <w:ind w:hanging="0"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4"/>
          <w:highlight w:val="white"/>
          <w:lang w:val="pt-BR" w:eastAsia="pt-BR" w:bidi="ar-SA"/>
        </w:rPr>
        <w:t xml:space="preserve">                                             </w:t>
      </w:r>
      <w:r>
        <w:rPr>
          <w:rFonts w:eastAsia="Times New Roman" w:cs="Times New Roman"/>
          <w:color w:val="auto"/>
          <w:kern w:val="0"/>
          <w:sz w:val="24"/>
          <w:szCs w:val="24"/>
          <w:highlight w:val="white"/>
          <w:lang w:val="pt-BR" w:eastAsia="pt-BR" w:bidi="ar-SA"/>
        </w:rPr>
        <w:t>Vereadora da Bancada do PT</w:t>
      </w:r>
    </w:p>
    <w:p>
      <w:pPr>
        <w:pStyle w:val="Normal"/>
        <w:tabs>
          <w:tab w:val="clear" w:pos="708"/>
          <w:tab w:val="left" w:pos="5263" w:leader="none"/>
        </w:tabs>
        <w:spacing w:lineRule="auto" w:line="360"/>
        <w:ind w:hanging="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/>
      </w:r>
    </w:p>
    <w:p>
      <w:pPr>
        <w:pStyle w:val="Normal"/>
        <w:tabs>
          <w:tab w:val="clear" w:pos="708"/>
          <w:tab w:val="left" w:pos="5263" w:leader="none"/>
        </w:tabs>
        <w:spacing w:lineRule="auto" w:line="360"/>
        <w:ind w:hanging="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/>
      </w:r>
    </w:p>
    <w:p>
      <w:pPr>
        <w:pStyle w:val="Normal"/>
        <w:tabs>
          <w:tab w:val="clear" w:pos="708"/>
          <w:tab w:val="left" w:pos="5263" w:leader="none"/>
        </w:tabs>
        <w:spacing w:lineRule="auto" w:line="360"/>
        <w:ind w:hanging="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/>
      </w:r>
    </w:p>
    <w:p>
      <w:pPr>
        <w:pStyle w:val="Normal"/>
        <w:tabs>
          <w:tab w:val="clear" w:pos="708"/>
          <w:tab w:val="left" w:pos="5263" w:leader="none"/>
        </w:tabs>
        <w:spacing w:lineRule="auto" w:line="360"/>
        <w:ind w:hanging="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/>
      </w:r>
    </w:p>
    <w:p>
      <w:pPr>
        <w:pStyle w:val="Normal"/>
        <w:tabs>
          <w:tab w:val="clear" w:pos="708"/>
          <w:tab w:val="left" w:pos="5263" w:leader="none"/>
        </w:tabs>
        <w:spacing w:lineRule="auto" w:line="360"/>
        <w:ind w:hanging="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/>
      </w:r>
    </w:p>
    <w:p>
      <w:pPr>
        <w:pStyle w:val="Normal"/>
        <w:tabs>
          <w:tab w:val="clear" w:pos="708"/>
          <w:tab w:val="left" w:pos="5263" w:leader="none"/>
        </w:tabs>
        <w:spacing w:lineRule="auto" w:line="360"/>
        <w:ind w:hanging="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/>
      </w:r>
    </w:p>
    <w:p>
      <w:pPr>
        <w:pStyle w:val="Normal"/>
        <w:spacing w:lineRule="auto" w:line="360"/>
        <w:jc w:val="both"/>
        <w:rPr>
          <w:rFonts w:eastAsia="Times New Roman" w:cs="Times New Roman"/>
          <w:b/>
          <w:b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/>
          <w:b/>
          <w:color w:val="auto"/>
          <w:kern w:val="0"/>
          <w:sz w:val="24"/>
          <w:szCs w:val="24"/>
          <w:highlight w:val="white"/>
          <w:lang w:val="pt-BR" w:eastAsia="pt-BR" w:bidi="ar-SA"/>
        </w:rPr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/>
          <w:b/>
          <w:color w:val="auto"/>
          <w:kern w:val="0"/>
          <w:sz w:val="24"/>
          <w:szCs w:val="24"/>
          <w:highlight w:val="white"/>
          <w:lang w:val="pt-BR" w:eastAsia="pt-BR" w:bidi="ar-SA"/>
        </w:rPr>
        <w:t>Mensagem Justificativa ao Projeto de Lei do Poder Legislativo nº 06/2021, de 0</w:t>
      </w:r>
      <w:r>
        <w:rPr>
          <w:rFonts w:eastAsia="Times New Roman" w:cs="Times New Roman"/>
          <w:b/>
          <w:color w:val="auto"/>
          <w:kern w:val="0"/>
          <w:sz w:val="24"/>
          <w:szCs w:val="24"/>
          <w:highlight w:val="white"/>
          <w:lang w:val="pt-BR" w:eastAsia="pt-BR" w:bidi="ar-SA"/>
        </w:rPr>
        <w:t>2</w:t>
      </w:r>
      <w:r>
        <w:rPr>
          <w:rFonts w:eastAsia="Times New Roman" w:cs="Times New Roman"/>
          <w:b/>
          <w:color w:val="auto"/>
          <w:kern w:val="0"/>
          <w:sz w:val="24"/>
          <w:szCs w:val="24"/>
          <w:highlight w:val="white"/>
          <w:lang w:val="pt-BR" w:eastAsia="pt-BR" w:bidi="ar-SA"/>
        </w:rPr>
        <w:t xml:space="preserve"> de </w:t>
      </w:r>
      <w:r>
        <w:rPr>
          <w:rFonts w:eastAsia="Times New Roman" w:cs="Times New Roman"/>
          <w:b/>
          <w:color w:val="auto"/>
          <w:kern w:val="0"/>
          <w:sz w:val="24"/>
          <w:szCs w:val="24"/>
          <w:highlight w:val="white"/>
          <w:lang w:val="pt-BR" w:eastAsia="pt-BR" w:bidi="ar-SA"/>
        </w:rPr>
        <w:t>agost</w:t>
      </w:r>
      <w:r>
        <w:rPr>
          <w:rFonts w:eastAsia="Times New Roman" w:cs="Times New Roman"/>
          <w:b/>
          <w:color w:val="auto"/>
          <w:kern w:val="0"/>
          <w:sz w:val="24"/>
          <w:szCs w:val="24"/>
          <w:highlight w:val="white"/>
          <w:lang w:val="pt-BR" w:eastAsia="pt-BR" w:bidi="ar-SA"/>
        </w:rPr>
        <w:t>o de 2021.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highlight w:val="white"/>
          <w:lang w:val="pt-BR" w:eastAsia="pt-BR" w:bidi="ar-SA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ab/>
        <w:t>Senhor Presidente,</w:t>
      </w:r>
    </w:p>
    <w:p>
      <w:pPr>
        <w:pStyle w:val="Normal"/>
        <w:spacing w:lineRule="auto" w:line="360" w:before="0" w:after="0"/>
        <w:ind w:firstLine="702"/>
        <w:jc w:val="both"/>
        <w:rPr>
          <w:rFonts w:ascii="Times New Roman" w:hAnsi="Times New Roman"/>
        </w:rPr>
      </w:pP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Senhores Vereadores:</w:t>
      </w:r>
    </w:p>
    <w:p>
      <w:pPr>
        <w:pStyle w:val="Normal"/>
        <w:spacing w:lineRule="auto" w:line="360" w:before="0" w:after="0"/>
        <w:ind w:firstLine="702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r>
    </w:p>
    <w:p>
      <w:pPr>
        <w:pStyle w:val="Corpodotexto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ab/>
        <w:t>Apresento o Projeto de Lei que estabelece a utilização de lâmpadas LED (light emitting diode, ou diodo emissor de luz) na iluminação de prédios públicos municipais. A medida se estende a espaços públicos e vias públicas sob administração municipal, tais como praças, os centros de convivência e centros esportivos, estradas.</w:t>
        <w:br/>
        <w:tab/>
        <w:t xml:space="preserve">Proponho ainda, que na medida em que as lâmpadas convencionais apresentarem defeito ou alcançarem o fim de sua vida útil, deverão ser substituídas gradativamente, no percentual mínimo de 10% ao ano. </w:t>
      </w:r>
    </w:p>
    <w:p>
      <w:pPr>
        <w:pStyle w:val="Normal"/>
        <w:shd w:val="clear" w:color="auto" w:fill="FFFFFF"/>
        <w:spacing w:lineRule="auto" w:line="360" w:before="0" w:after="0"/>
        <w:jc w:val="both"/>
        <w:rPr/>
      </w:pP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ab/>
        <w:t>“De acordo com estudos, em um período de pouco mais de 10 anos, a conversão completa da iluminação para a tecnologia LED diminuiria em até 50% as emissões de gás carbônico na atmosfera em comparação com o uso de energia elétrica”, além de grande economia aos cofres públicos.</w:t>
        <w:br/>
        <w:tab/>
        <w:t>Destaco outro benefício da lâmpada LED, que é a ausência de emissão de radiação UV, que torna os produtos insalubres e com descolorações indesejáveis. “Ademais, essas lâmpadas são insensíveis à vibração e utilizam pouco calor, o que pode significar economia nos custos com ar-condicionado”.</w:t>
      </w:r>
    </w:p>
    <w:p>
      <w:pPr>
        <w:pStyle w:val="Normal"/>
        <w:shd w:val="clear" w:color="auto" w:fill="FFFFFF"/>
        <w:spacing w:lineRule="auto" w:line="360" w:before="0" w:after="0"/>
        <w:jc w:val="both"/>
        <w:rPr/>
      </w:pP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ab/>
        <w:t>Uma lâmpada LED funciona em média 50 mil horas, uma lâmpada normal trabalha uma média de mil horas e uma lâmpada CFL (compact fluorescent lamp, ou lâmpada fluorescente compacta) trabalha em média 6 mil horas. “A lâmpada LED, com uma utilização média de quatro horas por dia, durará cerca de 35 anos. Além disso, essas lâmpadas utilizam até 90% menos energia do que as lâmpadas convencionais e cerca de metade da energia de lâmpadas CFL”.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/>
      </w:r>
      <w:bookmarkStart w:id="1" w:name="_Hlk73352283"/>
      <w:bookmarkStart w:id="2" w:name="_Hlk73352283"/>
      <w:bookmarkEnd w:id="2"/>
    </w:p>
    <w:p>
      <w:pPr>
        <w:pStyle w:val="Corpodotexto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ab/>
        <w:t xml:space="preserve">Com base nessas razões,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 xml:space="preserve">e com o intuito de arrecadar futuros recursos financeiros para aquisição de materiais necessários,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fundamentamos e apresentamos este Projeto de Lei e solicitamos aos nobres pares que deliberem pela sua aprovação.</w:t>
      </w:r>
    </w:p>
    <w:p>
      <w:pPr>
        <w:pStyle w:val="Corpodotexto"/>
        <w:spacing w:lineRule="auto" w:line="36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r>
    </w:p>
    <w:p>
      <w:pPr>
        <w:pStyle w:val="Corpodotexto"/>
        <w:spacing w:lineRule="auto" w:line="36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 xml:space="preserve">            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Contando com o apoio dos digníssimos colegas vereadores, subscrevo-me.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ab/>
        <w:tab/>
        <w:tab/>
        <w:tab/>
        <w:tab/>
        <w:tab/>
        <w:tab/>
        <w:tab/>
        <w:tab/>
        <w:t>Respeitosamente,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r>
    </w:p>
    <w:p>
      <w:pPr>
        <w:pStyle w:val="Normal"/>
        <w:spacing w:lineRule="auto" w:line="276"/>
        <w:ind w:left="3540" w:hanging="0"/>
        <w:jc w:val="both"/>
        <w:rPr/>
      </w:pP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 xml:space="preserve">Câmara de Vereadores, </w:t>
      </w: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02</w:t>
      </w: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 xml:space="preserve"> de </w:t>
      </w: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agost</w:t>
      </w:r>
      <w:r>
        <w:rPr>
          <w:rFonts w:eastAsia="Times New Roman" w:cs="Times New Roman"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o de 2021.</w:t>
      </w:r>
    </w:p>
    <w:p>
      <w:pPr>
        <w:pStyle w:val="Normal"/>
        <w:spacing w:lineRule="auto" w:line="276"/>
        <w:ind w:hanging="0"/>
        <w:jc w:val="both"/>
        <w:rPr>
          <w:rFonts w:ascii="Times New Roman" w:hAnsi="Times New Roman" w:eastAsia="Times New Roman" w:cs="Times New Roman"/>
          <w:b/>
          <w:b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r>
    </w:p>
    <w:p>
      <w:pPr>
        <w:pStyle w:val="Normal"/>
        <w:spacing w:lineRule="auto" w:line="360"/>
        <w:ind w:hanging="0"/>
        <w:jc w:val="center"/>
        <w:rPr>
          <w:rFonts w:eastAsia="Times New Roman" w:cs="Times New Roman"/>
          <w:b/>
          <w:b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r>
    </w:p>
    <w:p>
      <w:pPr>
        <w:pStyle w:val="Normal"/>
        <w:spacing w:lineRule="auto" w:line="360"/>
        <w:ind w:hanging="0"/>
        <w:jc w:val="center"/>
        <w:rPr>
          <w:rFonts w:eastAsia="Times New Roman" w:cs="Times New Roman"/>
          <w:b/>
          <w:b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highlight w:val="white"/>
          <w:lang w:val="pt-BR" w:eastAsia="pt-BR" w:bidi="ar-SA"/>
        </w:rPr>
      </w:r>
    </w:p>
    <w:p>
      <w:pPr>
        <w:pStyle w:val="Normal"/>
        <w:spacing w:lineRule="auto" w:line="360"/>
        <w:ind w:hanging="0"/>
        <w:jc w:val="center"/>
        <w:rPr>
          <w:rFonts w:ascii="Times New Roman" w:hAnsi="Times New Roman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highlight w:val="white"/>
          <w:lang w:val="pt-BR" w:eastAsia="pt-BR" w:bidi="ar-SA"/>
        </w:rPr>
        <w:t>Rejane Ahlert Eggers</w:t>
      </w:r>
    </w:p>
    <w:p>
      <w:pPr>
        <w:pStyle w:val="Normal"/>
        <w:spacing w:lineRule="auto" w:line="360"/>
        <w:jc w:val="center"/>
        <w:rPr/>
      </w:pPr>
      <w:r>
        <w:rPr>
          <w:rFonts w:eastAsia="Times New Roman" w:cs="Times New Roman"/>
          <w:color w:val="auto"/>
          <w:kern w:val="0"/>
          <w:sz w:val="24"/>
          <w:szCs w:val="24"/>
          <w:highlight w:val="white"/>
          <w:lang w:val="pt-BR" w:eastAsia="pt-BR" w:bidi="ar-SA"/>
        </w:rPr>
        <w:t>Vereadora da Bancada do  PT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7" w:top="624" w:footer="567" w:bottom="62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  <w:t>Rua Leopoldo Fiegenbaum, 488 – Centro – Westfália/RS CEP 95.893-000</w:t>
    </w:r>
  </w:p>
  <w:p>
    <w:pPr>
      <w:pStyle w:val="Rodap"/>
      <w:jc w:val="center"/>
      <w:rPr/>
    </w:pPr>
    <w:r>
      <w:rPr/>
      <w:t xml:space="preserve">E-mail: </w:t>
    </w:r>
    <w:hyperlink r:id="rId1">
      <w:r>
        <w:rPr>
          <w:rStyle w:val="LinkdaInternet"/>
        </w:rPr>
        <w:t>legislativo@westfalia.rs.gov.br</w:t>
      </w:r>
    </w:hyperlink>
    <w:r>
      <w:rPr/>
      <w:t xml:space="preserve"> Fone/Fax: (51) 3762-4553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sz w:val="22"/>
        <w:szCs w:val="22"/>
      </w:rPr>
    </w:pPr>
    <w:r>
      <w:rPr/>
      <w:object>
        <v:shape id="ole_rId1" style="width:63pt;height:63pt" o:ole="">
          <v:imagedata r:id="rId2" o:title=""/>
        </v:shape>
        <o:OLEObject Type="Embed" ProgID="CorelDRAW.Graphic.10" ShapeID="ole_rId1" DrawAspect="Content" ObjectID="_1390734076" r:id="rId1"/>
      </w:object>
    </w:r>
    <w:r>
      <w:rPr>
        <w:rFonts w:cs="Arial" w:ascii="Arial" w:hAnsi="Arial"/>
        <w:b/>
        <w:bCs/>
        <w:caps/>
        <w:sz w:val="22"/>
        <w:szCs w:val="22"/>
      </w:rPr>
      <w:t>Estado do Rio Grande do Sul</w:t>
    </w:r>
  </w:p>
  <w:p>
    <w:pPr>
      <w:pStyle w:val="Normal"/>
      <w:jc w:val="center"/>
      <w:rPr>
        <w:rFonts w:ascii="Arial" w:hAnsi="Arial" w:cs="Arial"/>
        <w:sz w:val="22"/>
        <w:szCs w:val="22"/>
      </w:rPr>
    </w:pPr>
    <w:r>
      <w:rPr>
        <w:rFonts w:cs="Arial" w:ascii="Arial" w:hAnsi="Arial"/>
        <w:sz w:val="22"/>
        <w:szCs w:val="22"/>
      </w:rPr>
    </w:r>
  </w:p>
  <w:p>
    <w:pPr>
      <w:pStyle w:val="Normal"/>
      <w:jc w:val="center"/>
      <w:rPr>
        <w:rFonts w:ascii="Arial" w:hAnsi="Arial" w:cs="Arial"/>
        <w:sz w:val="22"/>
        <w:szCs w:val="22"/>
      </w:rPr>
    </w:pPr>
    <w:r>
      <w:rPr>
        <w:rFonts w:cs="Arial" w:ascii="Arial" w:hAnsi="Arial"/>
        <w:sz w:val="22"/>
        <w:szCs w:val="22"/>
      </w:rPr>
    </w:r>
  </w:p>
  <w:p>
    <w:pPr>
      <w:pStyle w:val="Normal"/>
      <w:jc w:val="center"/>
      <w:rPr>
        <w:rFonts w:ascii="Arial" w:hAnsi="Arial" w:cs="Arial"/>
        <w:b/>
        <w:b/>
        <w:sz w:val="22"/>
        <w:szCs w:val="22"/>
      </w:rPr>
    </w:pPr>
    <w:r>
      <w:rPr>
        <w:rFonts w:cs="Arial" w:ascii="Arial" w:hAnsi="Arial"/>
        <w:b/>
        <w:sz w:val="22"/>
        <w:szCs w:val="22"/>
      </w:rPr>
      <w:t xml:space="preserve">      </w:t>
    </w:r>
    <w:r>
      <w:rPr>
        <w:rFonts w:cs="Arial" w:ascii="Arial" w:hAnsi="Arial"/>
        <w:b/>
        <w:sz w:val="22"/>
        <w:szCs w:val="22"/>
      </w:rPr>
      <w:t>CÂMARA MUNICIPAL DE VEREADORES DE WESTFÁLIA</w:t>
    </w:r>
  </w:p>
  <w:p>
    <w:pPr>
      <w:pStyle w:val="Normal"/>
      <w:tabs>
        <w:tab w:val="clear" w:pos="708"/>
        <w:tab w:val="left" w:pos="450" w:leader="none"/>
        <w:tab w:val="left" w:pos="900" w:leader="none"/>
        <w:tab w:val="center" w:pos="4252" w:leader="none"/>
      </w:tabs>
      <w:rPr>
        <w:rFonts w:ascii="Arial" w:hAnsi="Arial" w:cs="Arial"/>
        <w:sz w:val="18"/>
      </w:rPr>
    </w:pPr>
    <w:r>
      <w:rPr>
        <w:rFonts w:cs="Arial" w:ascii="Arial" w:hAnsi="Arial"/>
        <w:sz w:val="18"/>
      </w:rPr>
      <w:tab/>
    </w:r>
  </w:p>
  <w:p>
    <w:pPr>
      <w:pStyle w:val="Normal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5">
              <wp:simplePos x="0" y="0"/>
              <wp:positionH relativeFrom="column">
                <wp:posOffset>-558165</wp:posOffset>
              </wp:positionH>
              <wp:positionV relativeFrom="paragraph">
                <wp:posOffset>96520</wp:posOffset>
              </wp:positionV>
              <wp:extent cx="6757035" cy="1270"/>
              <wp:effectExtent l="19050" t="20320" r="19050" b="17780"/>
              <wp:wrapTight wrapText="bothSides">
                <wp:wrapPolygon edited="0">
                  <wp:start x="-63" y="-2147483648"/>
                  <wp:lineTo x="-63" y="-2147483648"/>
                  <wp:lineTo x="21633" y="-2147483648"/>
                  <wp:lineTo x="21633" y="-2147483648"/>
                  <wp:lineTo x="-63" y="-2147483648"/>
                </wp:wrapPolygon>
              </wp:wrapTight>
              <wp:docPr id="1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56480" cy="0"/>
                      </a:xfrm>
                      <a:prstGeom prst="line">
                        <a:avLst/>
                      </a:prstGeom>
                      <a:ln w="28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43.95pt,7.6pt" to="488pt,7.6pt" ID="Line 2" stroked="t" style="position:absolute">
              <v:stroke color="black" weight="28440" joinstyle="round" endcap="flat"/>
              <v:fill o:detectmouseclick="t" on="false"/>
            </v:line>
          </w:pict>
        </mc:Fallback>
      </mc:AlternateConten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6759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916759"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16759"/>
    <w:pPr>
      <w:keepNext w:val="true"/>
      <w:jc w:val="center"/>
      <w:outlineLvl w:val="1"/>
    </w:pPr>
    <w:rPr>
      <w:b/>
      <w:bCs/>
      <w:sz w:val="28"/>
      <w:u w:val="single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semiHidden/>
    <w:rsid w:val="00916759"/>
    <w:rPr>
      <w:color w:val="0000FF"/>
      <w:u w:val="single"/>
    </w:rPr>
  </w:style>
  <w:style w:type="character" w:styleId="FollowedHyperlink">
    <w:name w:val="FollowedHyperlink"/>
    <w:basedOn w:val="DefaultParagraphFont"/>
    <w:semiHidden/>
    <w:qFormat/>
    <w:rsid w:val="00916759"/>
    <w:rPr>
      <w:color w:val="800080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8427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84276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84276"/>
    <w:rPr>
      <w:rFonts w:ascii="Tahoma" w:hAnsi="Tahoma" w:cs="Tahoma"/>
      <w:sz w:val="16"/>
      <w:szCs w:val="16"/>
    </w:rPr>
  </w:style>
  <w:style w:type="character" w:styleId="RecuodecorpodetextoChar" w:customStyle="1">
    <w:name w:val="Recuo de corpo de texto Char"/>
    <w:basedOn w:val="DefaultParagraphFont"/>
    <w:link w:val="Recuodecorpodetexto"/>
    <w:semiHidden/>
    <w:qFormat/>
    <w:rsid w:val="00645a15"/>
    <w:rPr>
      <w:sz w:val="24"/>
    </w:rPr>
  </w:style>
  <w:style w:type="character" w:styleId="TtuloChar" w:customStyle="1">
    <w:name w:val="Título Char"/>
    <w:link w:val="Ttulo"/>
    <w:qFormat/>
    <w:rsid w:val="00bd7645"/>
    <w:rPr>
      <w:b/>
      <w:bCs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bd7645"/>
    <w:rPr>
      <w:rFonts w:ascii="Arial" w:hAnsi="Arial" w:cs="Arial"/>
      <w:sz w:val="24"/>
    </w:rPr>
  </w:style>
  <w:style w:type="character" w:styleId="Smbolosdenumerao">
    <w:name w:val="Símbolos de numeração"/>
    <w:qFormat/>
    <w:rPr/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fase">
    <w:name w:val="Ênfase"/>
    <w:basedOn w:val="DefaultParagraphFont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semiHidden/>
    <w:rsid w:val="00916759"/>
    <w:pPr>
      <w:spacing w:lineRule="auto" w:line="360"/>
    </w:pPr>
    <w:rPr>
      <w:rFonts w:ascii="Arial" w:hAnsi="Arial" w:cs="Arial"/>
      <w:sz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link w:val="TtuloChar"/>
    <w:qFormat/>
    <w:rsid w:val="00916759"/>
    <w:pPr>
      <w:jc w:val="center"/>
    </w:pPr>
    <w:rPr>
      <w:b/>
      <w:bCs/>
    </w:rPr>
  </w:style>
  <w:style w:type="paragraph" w:styleId="BodyText2">
    <w:name w:val="Body Text 2"/>
    <w:basedOn w:val="Normal"/>
    <w:semiHidden/>
    <w:qFormat/>
    <w:rsid w:val="00916759"/>
    <w:pPr>
      <w:jc w:val="center"/>
    </w:pPr>
    <w:rPr>
      <w:b/>
      <w:bCs/>
      <w:sz w:val="24"/>
    </w:rPr>
  </w:style>
  <w:style w:type="paragraph" w:styleId="BodyText3">
    <w:name w:val="Body Text 3"/>
    <w:basedOn w:val="Normal"/>
    <w:semiHidden/>
    <w:qFormat/>
    <w:rsid w:val="00916759"/>
    <w:pPr>
      <w:jc w:val="both"/>
    </w:pPr>
    <w:rPr>
      <w:b/>
      <w:bCs/>
      <w:sz w:val="24"/>
    </w:rPr>
  </w:style>
  <w:style w:type="paragraph" w:styleId="Corpodotextorecuado">
    <w:name w:val="Body Text Indent"/>
    <w:basedOn w:val="Normal"/>
    <w:link w:val="RecuodecorpodetextoChar"/>
    <w:semiHidden/>
    <w:rsid w:val="00916759"/>
    <w:pPr>
      <w:ind w:firstLine="709"/>
      <w:jc w:val="both"/>
    </w:pPr>
    <w:rPr>
      <w:sz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8427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88427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8427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107" w:right="100" w:firstLine="852"/>
      <w:jc w:val="both"/>
    </w:pPr>
    <w:rPr/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legislativo@westfalia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358BE-AA6D-46E4-BD21-45284E0C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Application>LibreOffice/6.3.3.2$Windows_X86_64 LibreOffice_project/a64200df03143b798afd1ec74a12ab50359878ed</Application>
  <Pages>4</Pages>
  <Words>621</Words>
  <Characters>3378</Characters>
  <CharactersWithSpaces>4279</CharactersWithSpaces>
  <Paragraphs>38</Paragraphs>
  <Company>PP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2019-08-20T12:30:00Z</dcterms:created>
  <dc:creator>PILO</dc:creator>
  <dc:description/>
  <dc:language>pt-BR</dc:language>
  <cp:lastModifiedBy/>
  <cp:lastPrinted>2021-06-29T15:21:19Z</cp:lastPrinted>
  <dcterms:modified xsi:type="dcterms:W3CDTF">2021-08-02T14:41:28Z</dcterms:modified>
  <cp:revision>23</cp:revision>
  <dc:subject/>
  <dc:title>ESTADO DO RIO GRANDE DO SUL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